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安徽师范大学学生</w:t>
      </w:r>
      <w:r>
        <w:rPr>
          <w:rFonts w:hint="eastAsia"/>
          <w:b/>
          <w:bCs/>
          <w:sz w:val="52"/>
          <w:szCs w:val="52"/>
          <w:lang w:val="en-US" w:eastAsia="zh-CN"/>
        </w:rPr>
        <w:t>厨艺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大赛</w:t>
      </w:r>
    </w:p>
    <w:p>
      <w:pPr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  佳 肴 申 报 表</w:t>
      </w:r>
    </w:p>
    <w:p>
      <w:pPr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参赛学院：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组长联系方式：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tbl>
      <w:tblPr>
        <w:tblStyle w:val="3"/>
        <w:tblpPr w:leftFromText="180" w:rightFromText="180" w:vertAnchor="text" w:horzAnchor="page" w:tblpX="1755" w:tblpY="228"/>
        <w:tblOverlap w:val="never"/>
        <w:tblW w:w="8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  <w:gridCol w:w="4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自选菜肴名称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主   料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4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辅   料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4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口   味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4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烹调方法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风味特点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备    注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rPr>
          <w:rFonts w:hint="eastAsia"/>
          <w:sz w:val="30"/>
          <w:szCs w:val="30"/>
        </w:rPr>
      </w:pPr>
    </w:p>
    <w:p>
      <w:pPr>
        <w:rPr>
          <w:rFonts w:hint="eastAsia"/>
          <w:color w:val="FF0000"/>
          <w:sz w:val="30"/>
          <w:szCs w:val="30"/>
        </w:rPr>
      </w:pPr>
      <w:r>
        <w:rPr>
          <w:rFonts w:hint="eastAsia"/>
          <w:sz w:val="30"/>
          <w:szCs w:val="30"/>
        </w:rPr>
        <w:t>1、参赛菜肴成品重量1500g（可售卖60份）。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2、参赛菜肴的主辅原材料选择大众化市场容易购买的材料。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/>
          <w:sz w:val="30"/>
          <w:szCs w:val="30"/>
        </w:rPr>
        <w:t>3、各参赛队制作、销售结束根据提供的核算表格进行成本核算形成报告汇总到工作组。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07D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qy</dc:creator>
  <cp:lastModifiedBy>qy</cp:lastModifiedBy>
  <dcterms:modified xsi:type="dcterms:W3CDTF">2016-11-02T07:21:50Z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