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Toc1023"/>
      <w:bookmarkStart w:id="1" w:name="_Toc9049"/>
      <w:bookmarkStart w:id="2" w:name="_Toc26783"/>
      <w:r>
        <w:rPr>
          <w:rFonts w:hint="eastAsia" w:ascii="黑体" w:hAnsi="黑体" w:eastAsia="黑体" w:cs="黑体"/>
          <w:b/>
          <w:bCs/>
          <w:sz w:val="32"/>
          <w:szCs w:val="32"/>
        </w:rPr>
        <w:t>经济管理学院</w:t>
      </w:r>
      <w:bookmarkEnd w:id="0"/>
      <w:bookmarkEnd w:id="1"/>
      <w:bookmarkEnd w:id="2"/>
      <w:r>
        <w:rPr>
          <w:rFonts w:hint="eastAsia" w:ascii="黑体" w:hAnsi="黑体" w:eastAsia="黑体" w:cs="黑体"/>
          <w:b/>
          <w:bCs/>
          <w:sz w:val="32"/>
          <w:szCs w:val="32"/>
        </w:rPr>
        <w:t>2016-2017学年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“第二课堂”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素质拓展活动（院级）规划表</w:t>
      </w:r>
      <w:bookmarkStart w:id="4" w:name="_GoBack"/>
      <w:bookmarkEnd w:id="4"/>
    </w:p>
    <w:p>
      <w:pPr>
        <w:spacing w:line="440" w:lineRule="exact"/>
        <w:jc w:val="center"/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4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68"/>
        <w:gridCol w:w="1154"/>
        <w:gridCol w:w="2044"/>
        <w:gridCol w:w="731"/>
        <w:gridCol w:w="4313"/>
        <w:gridCol w:w="1218"/>
        <w:gridCol w:w="957"/>
        <w:gridCol w:w="1309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bookmarkStart w:id="3" w:name="OLE_LINK69"/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68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活动</w:t>
            </w:r>
          </w:p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模块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项目主要内容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认证学分</w:t>
            </w:r>
          </w:p>
        </w:tc>
        <w:tc>
          <w:tcPr>
            <w:tcW w:w="957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指导</w:t>
            </w:r>
          </w:p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教师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举办时间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一年级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各专业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一周财经播报与深度剖析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每周日开展一次有关财经知识和新闻方面的播报，形式主要包括视频展示、语音播报、情景模拟、视频采访、记者连线等。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每次参与</w:t>
            </w:r>
            <w:r>
              <w:rPr>
                <w:sz w:val="21"/>
                <w:szCs w:val="21"/>
              </w:rPr>
              <w:t>0.1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各班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班主任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全年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二年级</w:t>
            </w:r>
          </w:p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人力资源管理</w:t>
            </w:r>
          </w:p>
          <w:p>
            <w:pPr>
              <w:pStyle w:val="2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物流管理</w:t>
            </w:r>
          </w:p>
        </w:tc>
        <w:tc>
          <w:tcPr>
            <w:tcW w:w="2044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“博学经管人”系列活动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依据专业特点设商务英语知识竞赛、专业辩论赛、专业知识竞赛、专业读书分享会四个活动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  琼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4-5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财务管理</w:t>
            </w:r>
          </w:p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会计学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财税精英大赛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通过比赛让大学生了解市场现状，提高大学生的分析能力及专业判断能力，增强财税业务相关技能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汪  洋</w:t>
            </w:r>
          </w:p>
          <w:p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刘永珍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3-4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经济学</w:t>
            </w:r>
          </w:p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投资学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《校园经济人》杂志征稿活动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为提升专业能力，引导同学们密切关注财经热点话题，针对院办杂志《校园经济人》的板块进行征稿，鼓励同学们畅谈对专业的认识。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周端明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全年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一年级</w:t>
            </w:r>
          </w:p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二年级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各专业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“逻辑推理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谜游花津赭山”户外拓展活动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C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设置答题、智力比拼、技巧比拼、体能拓展等障碍，选手通过过关赢得通关卡。最先抵达终点的队伍获胜。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汪华伟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每年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月至次年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各专业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女生节DIY手工制作大赛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活动通过DIY手工制作，加强女生之间的交流与沟通，以期达到关爱女生的目的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Ⅲ类</w:t>
            </w:r>
          </w:p>
        </w:tc>
        <w:tc>
          <w:tcPr>
            <w:tcW w:w="95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汪华伟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每年3月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三年级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人力资源管理</w:t>
            </w:r>
          </w:p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物流管理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“职场达人”模拟招聘活动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模拟招聘现场，专业教师和辅导员担任评委，学生根据所学专业模拟应聘相关岗位，设初赛、复赛、决赛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姚国荣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-5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财务管理</w:t>
            </w:r>
          </w:p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会计学</w:t>
            </w:r>
          </w:p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经济学</w:t>
            </w:r>
          </w:p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投资学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创意营销大赛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通过跟相关商家合作，获得出售商品种类和数量。让各团队发挥各自想象力设计营销方案，以在规定内完成销售额多者获胜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朱立冬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月中下旬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二年级</w:t>
            </w:r>
          </w:p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三年级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各专业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职场之星大赛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结合职场实际开展简历大赛和面试大赛，通过比赛给予参赛者以指导，从而提高就业竞争力。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  骥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10-11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各年级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职业发展与规划协会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职场情景模拟剧大赛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通过撰写剧本，提交，安排演职人员，编排模拟职场工作情境，展示职场风采，应对职场难题。初赛提交职场情景模拟剧的稿本，决赛以情景剧表演的形式。</w:t>
            </w:r>
          </w:p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rPr>
                <w:rFonts w:hint="eastAsia"/>
                <w:strike/>
                <w:color w:val="FF0000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  骥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strike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朱立冬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4-5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不变</w:t>
            </w:r>
          </w:p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创业协会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大学生创业计划大赛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前期开展市场调研，了解行情、需求等，提交创业计划书，评比，户外展示、民意调查，</w:t>
            </w:r>
            <w:r>
              <w:rPr>
                <w:sz w:val="21"/>
                <w:szCs w:val="21"/>
              </w:rPr>
              <w:t>PPT</w:t>
            </w:r>
            <w:r>
              <w:rPr>
                <w:rFonts w:hint="eastAsia"/>
                <w:sz w:val="21"/>
                <w:szCs w:val="21"/>
              </w:rPr>
              <w:t>现场答辩、问答等。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strike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张建华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每年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月至次年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</w:p>
        </w:tc>
        <w:tc>
          <w:tcPr>
            <w:tcW w:w="115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经济协会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理财规划大赛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B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spacing w:line="240" w:lineRule="exact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前期开展市场调研，了解行情、需求等，根据不同情境、不同身份、不同人群，量身制作理财规划书，采用</w:t>
            </w:r>
            <w:r>
              <w:rPr>
                <w:spacing w:val="-6"/>
                <w:sz w:val="21"/>
                <w:szCs w:val="21"/>
              </w:rPr>
              <w:t>PPT</w:t>
            </w:r>
            <w:r>
              <w:rPr>
                <w:rFonts w:hint="eastAsia"/>
                <w:spacing w:val="-6"/>
                <w:sz w:val="21"/>
                <w:szCs w:val="21"/>
              </w:rPr>
              <w:t>汇报和现场问答相结合的方式。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strike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钱瑞梅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3</w:t>
            </w:r>
            <w:r>
              <w:rPr>
                <w:rFonts w:hint="eastAsia"/>
                <w:spacing w:val="-6"/>
                <w:sz w:val="21"/>
                <w:szCs w:val="21"/>
              </w:rPr>
              <w:t>月中下旬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</w:p>
        </w:tc>
        <w:tc>
          <w:tcPr>
            <w:tcW w:w="115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虚拟金融交易比赛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tabs>
                <w:tab w:val="left" w:pos="3060"/>
              </w:tabs>
              <w:adjustRightInd w:val="0"/>
              <w:snapToGrid w:val="0"/>
              <w:spacing w:line="240" w:lineRule="exact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结合经济管理学院经济学相关专业开展“安徽师范大学金融挑战赛”、“大智慧杯”全国大学生金融精英挑战赛和“安徽省金融虚拟仿真投资大赛。”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Ⅰ类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strike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胡庆十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-12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-8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新雷锋志愿者协会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新雷锋“故事汇”之你说我写故事大赛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spacing w:line="240" w:lineRule="exact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围绕身边和近期社会助人、感人典型撰写雷锋故事任务，并通过现场展示的方式说故事，通过故事汇传递身边正能量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Ⅱ类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李海燕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strike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  静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全年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</w:p>
        </w:tc>
        <w:tc>
          <w:tcPr>
            <w:tcW w:w="115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自行车运动协会</w:t>
            </w: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“低碳出行、骑妙芜湖”绿色环保宣传活动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spacing w:line="240" w:lineRule="exact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以骑行方式倡导广大学生低碳出行、文明出行，以世界地球日、世界无车日为契机开展相应绿色环保宣传活动。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Ⅲ类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汪华伟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strike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薛玉喜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月、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</w:p>
        </w:tc>
        <w:tc>
          <w:tcPr>
            <w:tcW w:w="115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trike/>
                <w:color w:val="FF0000"/>
                <w:szCs w:val="21"/>
              </w:rPr>
            </w:pPr>
          </w:p>
        </w:tc>
        <w:tc>
          <w:tcPr>
            <w:tcW w:w="204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校园自行车嘉年华活动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</w:p>
        </w:tc>
        <w:tc>
          <w:tcPr>
            <w:tcW w:w="4313" w:type="dxa"/>
            <w:vAlign w:val="center"/>
          </w:tcPr>
          <w:p>
            <w:pPr>
              <w:pStyle w:val="2"/>
              <w:spacing w:line="240" w:lineRule="exact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结合心理健康月在校内开展自行车趣味活动，如自行车慢骑、自行车绕桩等。</w:t>
            </w:r>
          </w:p>
        </w:tc>
        <w:tc>
          <w:tcPr>
            <w:tcW w:w="121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Ⅲ类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汪华伟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strike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薛玉喜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trike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</w:t>
            </w:r>
          </w:p>
        </w:tc>
      </w:tr>
      <w:bookmarkEnd w:id="3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2D2E7"/>
    <w:multiLevelType w:val="singleLevel"/>
    <w:tmpl w:val="5762D2E7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42F7A"/>
    <w:rsid w:val="30275E5A"/>
    <w:rsid w:val="5B0E63A5"/>
    <w:rsid w:val="60E42F7A"/>
    <w:rsid w:val="7AEB62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line="294" w:lineRule="atLeast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2016-06-30T03:32:00Z</dcterms:created>
  <dc:creator>Administrator</dc:creator>
  <cp:lastModifiedBy>Administrator</cp:lastModifiedBy>
  <dcterms:modified xsi:type="dcterms:W3CDTF">2016-06-30T03:34:49Z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